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ED5F9" w14:textId="77777777" w:rsidR="00616482" w:rsidRPr="00353B28" w:rsidRDefault="00616482">
      <w:pPr>
        <w:pStyle w:val="BodyText"/>
        <w:rPr>
          <w:rFonts w:asciiTheme="minorHAnsi" w:hAnsiTheme="minorHAnsi" w:cstheme="minorHAnsi"/>
          <w:sz w:val="22"/>
          <w:szCs w:val="22"/>
        </w:rPr>
      </w:pPr>
    </w:p>
    <w:p w14:paraId="5F03A9F1" w14:textId="77777777" w:rsidR="00616482" w:rsidRPr="00353B28" w:rsidRDefault="00616482">
      <w:pPr>
        <w:pStyle w:val="BodyText"/>
        <w:rPr>
          <w:rFonts w:asciiTheme="minorHAnsi" w:hAnsiTheme="minorHAnsi" w:cstheme="minorHAnsi"/>
          <w:sz w:val="22"/>
          <w:szCs w:val="22"/>
        </w:rPr>
      </w:pPr>
    </w:p>
    <w:p w14:paraId="4C4737A9" w14:textId="77777777" w:rsidR="00353B28" w:rsidRDefault="00353B28">
      <w:pPr>
        <w:pStyle w:val="BodyText"/>
        <w:spacing w:before="52"/>
        <w:ind w:left="119"/>
        <w:rPr>
          <w:rFonts w:asciiTheme="minorHAnsi" w:hAnsiTheme="minorHAnsi" w:cstheme="minorHAnsi"/>
          <w:sz w:val="22"/>
          <w:szCs w:val="22"/>
        </w:rPr>
      </w:pPr>
    </w:p>
    <w:p w14:paraId="2A9B5F63" w14:textId="6601A972" w:rsidR="00616482" w:rsidRPr="00353B28" w:rsidRDefault="00F82836">
      <w:pPr>
        <w:pStyle w:val="BodyText"/>
        <w:spacing w:before="52"/>
        <w:ind w:left="119"/>
        <w:rPr>
          <w:rFonts w:asciiTheme="minorHAnsi" w:hAnsiTheme="minorHAnsi" w:cstheme="minorHAnsi"/>
          <w:sz w:val="22"/>
          <w:szCs w:val="22"/>
        </w:rPr>
      </w:pPr>
      <w:r w:rsidRPr="00353B28">
        <w:rPr>
          <w:rFonts w:asciiTheme="minorHAnsi" w:hAnsiTheme="minorHAnsi" w:cstheme="minorHAnsi"/>
          <w:sz w:val="22"/>
          <w:szCs w:val="22"/>
        </w:rPr>
        <w:t>0</w:t>
      </w:r>
      <w:r w:rsidR="00C52255">
        <w:rPr>
          <w:rFonts w:asciiTheme="minorHAnsi" w:hAnsiTheme="minorHAnsi" w:cstheme="minorHAnsi"/>
          <w:sz w:val="22"/>
          <w:szCs w:val="22"/>
        </w:rPr>
        <w:t>9</w:t>
      </w:r>
      <w:r w:rsidRPr="00353B28">
        <w:rPr>
          <w:rFonts w:asciiTheme="minorHAnsi" w:hAnsiTheme="minorHAnsi" w:cstheme="minorHAnsi"/>
          <w:sz w:val="22"/>
          <w:szCs w:val="22"/>
        </w:rPr>
        <w:t xml:space="preserve"> April</w:t>
      </w:r>
      <w:r w:rsidR="00B3374D" w:rsidRPr="00353B28">
        <w:rPr>
          <w:rFonts w:asciiTheme="minorHAnsi" w:hAnsiTheme="minorHAnsi" w:cstheme="minorHAnsi"/>
          <w:sz w:val="22"/>
          <w:szCs w:val="22"/>
        </w:rPr>
        <w:t xml:space="preserve"> 2020</w:t>
      </w:r>
    </w:p>
    <w:p w14:paraId="25A734D4" w14:textId="77777777" w:rsidR="00616482" w:rsidRPr="00353B28" w:rsidRDefault="00616482">
      <w:pPr>
        <w:pStyle w:val="BodyText"/>
        <w:rPr>
          <w:rFonts w:asciiTheme="minorHAnsi" w:hAnsiTheme="minorHAnsi" w:cstheme="minorHAnsi"/>
          <w:sz w:val="22"/>
          <w:szCs w:val="22"/>
        </w:rPr>
      </w:pPr>
    </w:p>
    <w:p w14:paraId="1AA27705" w14:textId="77777777" w:rsidR="00616482" w:rsidRPr="00353B28" w:rsidRDefault="00B3374D">
      <w:pPr>
        <w:pStyle w:val="BodyText"/>
        <w:ind w:left="119"/>
        <w:rPr>
          <w:rFonts w:asciiTheme="minorHAnsi" w:hAnsiTheme="minorHAnsi" w:cstheme="minorHAnsi"/>
          <w:sz w:val="22"/>
          <w:szCs w:val="22"/>
        </w:rPr>
      </w:pPr>
      <w:r w:rsidRPr="00353B28">
        <w:rPr>
          <w:rFonts w:asciiTheme="minorHAnsi" w:hAnsiTheme="minorHAnsi" w:cstheme="minorHAnsi"/>
          <w:sz w:val="22"/>
          <w:szCs w:val="22"/>
        </w:rPr>
        <w:t>Dear Valued Team Members,</w:t>
      </w:r>
    </w:p>
    <w:p w14:paraId="65BCB1A9" w14:textId="77777777" w:rsidR="00616482" w:rsidRPr="00353B28" w:rsidRDefault="00616482">
      <w:pPr>
        <w:pStyle w:val="BodyText"/>
        <w:rPr>
          <w:rFonts w:asciiTheme="minorHAnsi" w:hAnsiTheme="minorHAnsi" w:cstheme="minorHAnsi"/>
          <w:sz w:val="22"/>
          <w:szCs w:val="22"/>
        </w:rPr>
      </w:pPr>
    </w:p>
    <w:p w14:paraId="70AA2D48" w14:textId="6B04E29F" w:rsidR="00F82836" w:rsidRPr="00353B28" w:rsidRDefault="00C52255">
      <w:pPr>
        <w:pStyle w:val="BodyText"/>
        <w:spacing w:line="276" w:lineRule="auto"/>
        <w:ind w:left="119" w:right="265"/>
        <w:rPr>
          <w:rFonts w:asciiTheme="minorHAnsi" w:hAnsiTheme="minorHAnsi" w:cstheme="minorHAnsi"/>
          <w:sz w:val="22"/>
          <w:szCs w:val="22"/>
        </w:rPr>
      </w:pPr>
      <w:r>
        <w:rPr>
          <w:rFonts w:asciiTheme="minorHAnsi" w:hAnsiTheme="minorHAnsi" w:cstheme="minorHAnsi"/>
          <w:sz w:val="22"/>
          <w:szCs w:val="22"/>
        </w:rPr>
        <w:t xml:space="preserve">There have been several developments in the last week which may affect you directly. </w:t>
      </w:r>
      <w:proofErr w:type="gramStart"/>
      <w:r>
        <w:rPr>
          <w:rFonts w:asciiTheme="minorHAnsi" w:hAnsiTheme="minorHAnsi" w:cstheme="minorHAnsi"/>
          <w:sz w:val="22"/>
          <w:szCs w:val="22"/>
        </w:rPr>
        <w:t>Unfortunately</w:t>
      </w:r>
      <w:proofErr w:type="gramEnd"/>
      <w:r>
        <w:rPr>
          <w:rFonts w:asciiTheme="minorHAnsi" w:hAnsiTheme="minorHAnsi" w:cstheme="minorHAnsi"/>
          <w:sz w:val="22"/>
          <w:szCs w:val="22"/>
        </w:rPr>
        <w:t xml:space="preserve"> we don’t have all the answers, but this is what we know:</w:t>
      </w:r>
    </w:p>
    <w:p w14:paraId="66FC61D7" w14:textId="77777777" w:rsidR="00616482" w:rsidRPr="00353B28" w:rsidRDefault="00616482">
      <w:pPr>
        <w:pStyle w:val="BodyText"/>
        <w:spacing w:before="10"/>
        <w:rPr>
          <w:rFonts w:asciiTheme="minorHAnsi" w:hAnsiTheme="minorHAnsi" w:cstheme="minorHAnsi"/>
          <w:sz w:val="22"/>
          <w:szCs w:val="22"/>
        </w:rPr>
      </w:pPr>
    </w:p>
    <w:p w14:paraId="70D858C8" w14:textId="057AAD38" w:rsidR="00353B28" w:rsidRPr="00F532A8" w:rsidRDefault="00C52255" w:rsidP="00F532A8">
      <w:pPr>
        <w:pStyle w:val="Heading4"/>
        <w:rPr>
          <w:rFonts w:asciiTheme="minorHAnsi" w:hAnsiTheme="minorHAnsi" w:cstheme="minorHAnsi"/>
          <w:sz w:val="22"/>
          <w:szCs w:val="22"/>
        </w:rPr>
      </w:pPr>
      <w:r>
        <w:rPr>
          <w:rFonts w:asciiTheme="minorHAnsi" w:hAnsiTheme="minorHAnsi" w:cstheme="minorHAnsi"/>
          <w:sz w:val="22"/>
          <w:szCs w:val="22"/>
        </w:rPr>
        <w:t>Car Pooling</w:t>
      </w:r>
    </w:p>
    <w:p w14:paraId="2E069DE0" w14:textId="609E61EA" w:rsidR="00616482" w:rsidRDefault="00CE0F6D">
      <w:pPr>
        <w:pStyle w:val="ListParagraph"/>
        <w:numPr>
          <w:ilvl w:val="0"/>
          <w:numId w:val="1"/>
        </w:numPr>
        <w:tabs>
          <w:tab w:val="left" w:pos="479"/>
          <w:tab w:val="left" w:pos="480"/>
        </w:tabs>
        <w:spacing w:line="242" w:lineRule="auto"/>
        <w:ind w:left="479" w:right="301"/>
        <w:rPr>
          <w:rFonts w:asciiTheme="minorHAnsi" w:hAnsiTheme="minorHAnsi" w:cstheme="minorHAnsi"/>
        </w:rPr>
      </w:pPr>
      <w:r>
        <w:rPr>
          <w:rFonts w:asciiTheme="minorHAnsi" w:hAnsiTheme="minorHAnsi" w:cstheme="minorHAnsi"/>
        </w:rPr>
        <w:t xml:space="preserve">We are aware that many employees share a car to get to and from work. Social distancing measures </w:t>
      </w:r>
      <w:proofErr w:type="gramStart"/>
      <w:r>
        <w:rPr>
          <w:rFonts w:asciiTheme="minorHAnsi" w:hAnsiTheme="minorHAnsi" w:cstheme="minorHAnsi"/>
        </w:rPr>
        <w:t>must be observed at all times</w:t>
      </w:r>
      <w:proofErr w:type="gramEnd"/>
      <w:r>
        <w:rPr>
          <w:rFonts w:asciiTheme="minorHAnsi" w:hAnsiTheme="minorHAnsi" w:cstheme="minorHAnsi"/>
        </w:rPr>
        <w:t>, including when driving.</w:t>
      </w:r>
    </w:p>
    <w:p w14:paraId="5441ADEC" w14:textId="77777777" w:rsidR="00CE0F6D" w:rsidRDefault="00CE0F6D" w:rsidP="00CE0F6D">
      <w:pPr>
        <w:pStyle w:val="ListParagraph"/>
        <w:numPr>
          <w:ilvl w:val="0"/>
          <w:numId w:val="1"/>
        </w:numPr>
        <w:tabs>
          <w:tab w:val="left" w:pos="479"/>
          <w:tab w:val="left" w:pos="480"/>
        </w:tabs>
        <w:spacing w:line="242" w:lineRule="auto"/>
        <w:ind w:left="479" w:right="301"/>
        <w:rPr>
          <w:rFonts w:asciiTheme="minorHAnsi" w:hAnsiTheme="minorHAnsi" w:cstheme="minorHAnsi"/>
        </w:rPr>
      </w:pPr>
      <w:r>
        <w:rPr>
          <w:rFonts w:asciiTheme="minorHAnsi" w:hAnsiTheme="minorHAnsi" w:cstheme="minorHAnsi"/>
        </w:rPr>
        <w:t>We suggest no more than two people should be in the same car at the same time, and the passenger should sit in the back seat on the opposite side to the driver.</w:t>
      </w:r>
    </w:p>
    <w:p w14:paraId="3F3C1738" w14:textId="0405AC0D" w:rsidR="00CE0F6D" w:rsidRDefault="00CE0F6D" w:rsidP="00CE0F6D">
      <w:pPr>
        <w:pStyle w:val="ListParagraph"/>
        <w:numPr>
          <w:ilvl w:val="0"/>
          <w:numId w:val="1"/>
        </w:numPr>
        <w:tabs>
          <w:tab w:val="left" w:pos="479"/>
          <w:tab w:val="left" w:pos="480"/>
        </w:tabs>
        <w:spacing w:line="242" w:lineRule="auto"/>
        <w:ind w:left="479" w:right="301"/>
        <w:rPr>
          <w:rFonts w:asciiTheme="minorHAnsi" w:hAnsiTheme="minorHAnsi" w:cstheme="minorHAnsi"/>
        </w:rPr>
      </w:pPr>
      <w:r>
        <w:rPr>
          <w:rFonts w:asciiTheme="minorHAnsi" w:hAnsiTheme="minorHAnsi" w:cstheme="minorHAnsi"/>
        </w:rPr>
        <w:t>We also suggest it may be ok for more than two people to travel in the same car, if everyone in the car is living together.</w:t>
      </w:r>
    </w:p>
    <w:p w14:paraId="1FC6EE64" w14:textId="10257765" w:rsidR="00CE0F6D" w:rsidRDefault="00CE0F6D" w:rsidP="00CE0F6D">
      <w:pPr>
        <w:pStyle w:val="ListParagraph"/>
        <w:numPr>
          <w:ilvl w:val="0"/>
          <w:numId w:val="1"/>
        </w:numPr>
        <w:tabs>
          <w:tab w:val="left" w:pos="479"/>
          <w:tab w:val="left" w:pos="480"/>
        </w:tabs>
        <w:spacing w:line="242" w:lineRule="auto"/>
        <w:ind w:left="479" w:right="301"/>
        <w:rPr>
          <w:rFonts w:asciiTheme="minorHAnsi" w:hAnsiTheme="minorHAnsi" w:cstheme="minorHAnsi"/>
        </w:rPr>
      </w:pPr>
      <w:r>
        <w:rPr>
          <w:rFonts w:asciiTheme="minorHAnsi" w:hAnsiTheme="minorHAnsi" w:cstheme="minorHAnsi"/>
        </w:rPr>
        <w:t xml:space="preserve">There is limited information available from authorities about how police may enforce social distancing when driving. When driving you may be asked by police to explain how your travel is essential </w:t>
      </w:r>
      <w:r w:rsidR="00CA2994">
        <w:rPr>
          <w:rFonts w:asciiTheme="minorHAnsi" w:hAnsiTheme="minorHAnsi" w:cstheme="minorHAnsi"/>
        </w:rPr>
        <w:t>and why you have more than two people in the car. You may be fined if your answers are inadequate.</w:t>
      </w:r>
    </w:p>
    <w:p w14:paraId="3FAE8450" w14:textId="66895A09" w:rsidR="00CA2994" w:rsidRPr="00CE0F6D" w:rsidRDefault="00CA2994" w:rsidP="00CE0F6D">
      <w:pPr>
        <w:pStyle w:val="ListParagraph"/>
        <w:numPr>
          <w:ilvl w:val="0"/>
          <w:numId w:val="1"/>
        </w:numPr>
        <w:tabs>
          <w:tab w:val="left" w:pos="479"/>
          <w:tab w:val="left" w:pos="480"/>
        </w:tabs>
        <w:spacing w:line="242" w:lineRule="auto"/>
        <w:ind w:left="479" w:right="301"/>
        <w:rPr>
          <w:rFonts w:asciiTheme="minorHAnsi" w:hAnsiTheme="minorHAnsi" w:cstheme="minorHAnsi"/>
        </w:rPr>
      </w:pPr>
      <w:r>
        <w:rPr>
          <w:rFonts w:asciiTheme="minorHAnsi" w:hAnsiTheme="minorHAnsi" w:cstheme="minorHAnsi"/>
        </w:rPr>
        <w:t>Agri Labour Australia is liaising with industry and government to better understand our responsibilities when carpooling.</w:t>
      </w:r>
    </w:p>
    <w:p w14:paraId="4EE37078" w14:textId="77777777" w:rsidR="00616482" w:rsidRPr="00353B28" w:rsidRDefault="00616482">
      <w:pPr>
        <w:pStyle w:val="BodyText"/>
        <w:spacing w:before="8"/>
        <w:rPr>
          <w:rFonts w:asciiTheme="minorHAnsi" w:hAnsiTheme="minorHAnsi" w:cstheme="minorHAnsi"/>
          <w:sz w:val="22"/>
          <w:szCs w:val="22"/>
        </w:rPr>
      </w:pPr>
    </w:p>
    <w:p w14:paraId="547AA4BC" w14:textId="3507C0C2" w:rsidR="00353B28" w:rsidRPr="00F532A8" w:rsidRDefault="00CA2994" w:rsidP="00F532A8">
      <w:pPr>
        <w:pStyle w:val="Heading4"/>
        <w:rPr>
          <w:rFonts w:asciiTheme="minorHAnsi" w:hAnsiTheme="minorHAnsi" w:cstheme="minorHAnsi"/>
          <w:sz w:val="22"/>
          <w:szCs w:val="22"/>
        </w:rPr>
      </w:pPr>
      <w:r>
        <w:rPr>
          <w:rFonts w:asciiTheme="minorHAnsi" w:hAnsiTheme="minorHAnsi" w:cstheme="minorHAnsi"/>
          <w:sz w:val="22"/>
          <w:szCs w:val="22"/>
        </w:rPr>
        <w:t>Relocating from One Place to Another</w:t>
      </w:r>
    </w:p>
    <w:p w14:paraId="607B71DA" w14:textId="43726B71" w:rsidR="00353B28" w:rsidRDefault="00CA2994" w:rsidP="00CA2994">
      <w:pPr>
        <w:pStyle w:val="ListParagraph"/>
        <w:numPr>
          <w:ilvl w:val="0"/>
          <w:numId w:val="1"/>
        </w:numPr>
        <w:tabs>
          <w:tab w:val="left" w:pos="479"/>
          <w:tab w:val="left" w:pos="480"/>
        </w:tabs>
        <w:spacing w:line="305" w:lineRule="exact"/>
        <w:ind w:hanging="361"/>
        <w:rPr>
          <w:rFonts w:asciiTheme="minorHAnsi" w:hAnsiTheme="minorHAnsi" w:cstheme="minorHAnsi"/>
        </w:rPr>
      </w:pPr>
      <w:r>
        <w:rPr>
          <w:rFonts w:asciiTheme="minorHAnsi" w:hAnsiTheme="minorHAnsi" w:cstheme="minorHAnsi"/>
        </w:rPr>
        <w:t>On Friday 3</w:t>
      </w:r>
      <w:r w:rsidRPr="00CA2994">
        <w:rPr>
          <w:rFonts w:asciiTheme="minorHAnsi" w:hAnsiTheme="minorHAnsi" w:cstheme="minorHAnsi"/>
          <w:vertAlign w:val="superscript"/>
        </w:rPr>
        <w:t>rd</w:t>
      </w:r>
      <w:r>
        <w:rPr>
          <w:rFonts w:asciiTheme="minorHAnsi" w:hAnsiTheme="minorHAnsi" w:cstheme="minorHAnsi"/>
        </w:rPr>
        <w:t xml:space="preserve"> April, the Prime Minister announced that any working holiday maker moving from one region to another must self-isolate for 14 days prior to leaving their current location.</w:t>
      </w:r>
    </w:p>
    <w:p w14:paraId="1790A652" w14:textId="4C7D09AB" w:rsidR="00CA2994" w:rsidRDefault="00CA2994" w:rsidP="00CA2994">
      <w:pPr>
        <w:pStyle w:val="ListParagraph"/>
        <w:numPr>
          <w:ilvl w:val="0"/>
          <w:numId w:val="1"/>
        </w:numPr>
        <w:tabs>
          <w:tab w:val="left" w:pos="479"/>
          <w:tab w:val="left" w:pos="480"/>
        </w:tabs>
        <w:spacing w:line="305" w:lineRule="exact"/>
        <w:ind w:hanging="361"/>
        <w:rPr>
          <w:rFonts w:asciiTheme="minorHAnsi" w:hAnsiTheme="minorHAnsi" w:cstheme="minorHAnsi"/>
        </w:rPr>
      </w:pPr>
      <w:r>
        <w:rPr>
          <w:rFonts w:asciiTheme="minorHAnsi" w:hAnsiTheme="minorHAnsi" w:cstheme="minorHAnsi"/>
        </w:rPr>
        <w:t>There is some indication that this requirement will only apply when moving from an urban location to a regional location.</w:t>
      </w:r>
    </w:p>
    <w:p w14:paraId="73E8C733" w14:textId="5283A715" w:rsidR="00CA2994" w:rsidRDefault="00CA2994" w:rsidP="00CA2994">
      <w:pPr>
        <w:pStyle w:val="ListParagraph"/>
        <w:numPr>
          <w:ilvl w:val="0"/>
          <w:numId w:val="1"/>
        </w:numPr>
        <w:tabs>
          <w:tab w:val="left" w:pos="479"/>
          <w:tab w:val="left" w:pos="480"/>
        </w:tabs>
        <w:spacing w:line="305" w:lineRule="exact"/>
        <w:ind w:hanging="361"/>
        <w:rPr>
          <w:rFonts w:asciiTheme="minorHAnsi" w:hAnsiTheme="minorHAnsi" w:cstheme="minorHAnsi"/>
        </w:rPr>
      </w:pPr>
      <w:r>
        <w:rPr>
          <w:rFonts w:asciiTheme="minorHAnsi" w:hAnsiTheme="minorHAnsi" w:cstheme="minorHAnsi"/>
        </w:rPr>
        <w:t>Many states also require people arriving from other states and territories to isolate for 14-days once they arrive in a new state or territory.</w:t>
      </w:r>
    </w:p>
    <w:p w14:paraId="06FEEEF9" w14:textId="60B3C19E" w:rsidR="00CA2994" w:rsidRDefault="00CA2994" w:rsidP="00CA2994">
      <w:pPr>
        <w:pStyle w:val="ListParagraph"/>
        <w:numPr>
          <w:ilvl w:val="0"/>
          <w:numId w:val="1"/>
        </w:numPr>
        <w:tabs>
          <w:tab w:val="left" w:pos="479"/>
          <w:tab w:val="left" w:pos="480"/>
        </w:tabs>
        <w:spacing w:line="242" w:lineRule="auto"/>
        <w:ind w:left="479" w:right="301"/>
        <w:rPr>
          <w:rFonts w:asciiTheme="minorHAnsi" w:hAnsiTheme="minorHAnsi" w:cstheme="minorHAnsi"/>
        </w:rPr>
      </w:pPr>
      <w:r>
        <w:rPr>
          <w:rFonts w:asciiTheme="minorHAnsi" w:hAnsiTheme="minorHAnsi" w:cstheme="minorHAnsi"/>
        </w:rPr>
        <w:t xml:space="preserve">Agri Labour Australia is liaising with industry and government to better understand </w:t>
      </w:r>
      <w:r>
        <w:rPr>
          <w:rFonts w:asciiTheme="minorHAnsi" w:hAnsiTheme="minorHAnsi" w:cstheme="minorHAnsi"/>
        </w:rPr>
        <w:t xml:space="preserve">the need to self-isolate when moving </w:t>
      </w:r>
      <w:r w:rsidR="00A22C88">
        <w:rPr>
          <w:rFonts w:asciiTheme="minorHAnsi" w:hAnsiTheme="minorHAnsi" w:cstheme="minorHAnsi"/>
        </w:rPr>
        <w:t>from one location to another</w:t>
      </w:r>
      <w:r>
        <w:rPr>
          <w:rFonts w:asciiTheme="minorHAnsi" w:hAnsiTheme="minorHAnsi" w:cstheme="minorHAnsi"/>
        </w:rPr>
        <w:t>.</w:t>
      </w:r>
    </w:p>
    <w:p w14:paraId="6B17A9C8" w14:textId="6F685B74" w:rsidR="00A22C88" w:rsidRDefault="00A22C88" w:rsidP="00CA2994">
      <w:pPr>
        <w:pStyle w:val="ListParagraph"/>
        <w:numPr>
          <w:ilvl w:val="0"/>
          <w:numId w:val="1"/>
        </w:numPr>
        <w:tabs>
          <w:tab w:val="left" w:pos="479"/>
          <w:tab w:val="left" w:pos="480"/>
        </w:tabs>
        <w:spacing w:line="242" w:lineRule="auto"/>
        <w:ind w:left="479" w:right="301"/>
        <w:rPr>
          <w:rFonts w:asciiTheme="minorHAnsi" w:hAnsiTheme="minorHAnsi" w:cstheme="minorHAnsi"/>
        </w:rPr>
      </w:pPr>
      <w:r>
        <w:rPr>
          <w:rFonts w:asciiTheme="minorHAnsi" w:hAnsiTheme="minorHAnsi" w:cstheme="minorHAnsi"/>
        </w:rPr>
        <w:t xml:space="preserve">If you must relocate to take up work with Agri Labour </w:t>
      </w:r>
      <w:r w:rsidR="00F532A8">
        <w:rPr>
          <w:rFonts w:asciiTheme="minorHAnsi" w:hAnsiTheme="minorHAnsi" w:cstheme="minorHAnsi"/>
        </w:rPr>
        <w:t>Australia,</w:t>
      </w:r>
      <w:r>
        <w:rPr>
          <w:rFonts w:asciiTheme="minorHAnsi" w:hAnsiTheme="minorHAnsi" w:cstheme="minorHAnsi"/>
        </w:rPr>
        <w:t xml:space="preserve"> we recommend you get in touch with your recruiter to understand your requirement to self-isolate.</w:t>
      </w:r>
    </w:p>
    <w:p w14:paraId="3B507BF4" w14:textId="5E130688" w:rsidR="00A22C88" w:rsidRDefault="00A22C88" w:rsidP="00A22C88">
      <w:pPr>
        <w:tabs>
          <w:tab w:val="left" w:pos="479"/>
          <w:tab w:val="left" w:pos="480"/>
        </w:tabs>
        <w:spacing w:line="242" w:lineRule="auto"/>
        <w:ind w:right="301"/>
        <w:rPr>
          <w:rFonts w:asciiTheme="minorHAnsi" w:hAnsiTheme="minorHAnsi" w:cstheme="minorHAnsi"/>
        </w:rPr>
      </w:pPr>
    </w:p>
    <w:p w14:paraId="1AEE844C" w14:textId="645ADBFE" w:rsidR="00A22C88" w:rsidRPr="00F532A8" w:rsidRDefault="00A22C88" w:rsidP="00F532A8">
      <w:pPr>
        <w:tabs>
          <w:tab w:val="left" w:pos="479"/>
          <w:tab w:val="left" w:pos="480"/>
        </w:tabs>
        <w:spacing w:line="305" w:lineRule="exact"/>
        <w:ind w:left="119"/>
        <w:rPr>
          <w:rFonts w:asciiTheme="minorHAnsi" w:hAnsiTheme="minorHAnsi" w:cstheme="minorHAnsi"/>
          <w:b/>
          <w:bCs/>
        </w:rPr>
      </w:pPr>
      <w:r w:rsidRPr="00F532A8">
        <w:rPr>
          <w:rFonts w:asciiTheme="minorHAnsi" w:hAnsiTheme="minorHAnsi" w:cstheme="minorHAnsi"/>
          <w:b/>
          <w:bCs/>
        </w:rPr>
        <w:t>Working Holiday Maker VISA Changes</w:t>
      </w:r>
    </w:p>
    <w:p w14:paraId="0CB696DD" w14:textId="49F64224" w:rsidR="00A22C88" w:rsidRPr="00F532A8" w:rsidRDefault="00F532A8" w:rsidP="00F532A8">
      <w:pPr>
        <w:pStyle w:val="ListParagraph"/>
        <w:numPr>
          <w:ilvl w:val="0"/>
          <w:numId w:val="1"/>
        </w:numPr>
        <w:tabs>
          <w:tab w:val="left" w:pos="479"/>
          <w:tab w:val="left" w:pos="480"/>
        </w:tabs>
        <w:spacing w:line="305" w:lineRule="exact"/>
        <w:ind w:hanging="361"/>
        <w:rPr>
          <w:rFonts w:asciiTheme="minorHAnsi" w:hAnsiTheme="minorHAnsi" w:cstheme="minorHAnsi"/>
        </w:rPr>
      </w:pPr>
      <w:r w:rsidRPr="00F532A8">
        <w:rPr>
          <w:rFonts w:asciiTheme="minorHAnsi" w:hAnsiTheme="minorHAnsi" w:cstheme="minorHAnsi"/>
        </w:rPr>
        <w:t>Working Holiday Maker visas cannot be extended. However, if you have completed three or six months of </w:t>
      </w:r>
      <w:hyperlink r:id="rId7" w:history="1">
        <w:r w:rsidRPr="00F532A8">
          <w:rPr>
            <w:rFonts w:asciiTheme="minorHAnsi" w:hAnsiTheme="minorHAnsi" w:cstheme="minorHAnsi"/>
          </w:rPr>
          <w:t>specified work</w:t>
        </w:r>
      </w:hyperlink>
      <w:r w:rsidRPr="00F532A8">
        <w:rPr>
          <w:rFonts w:asciiTheme="minorHAnsi" w:hAnsiTheme="minorHAnsi" w:cstheme="minorHAnsi"/>
        </w:rPr>
        <w:t xml:space="preserve"> in Australia, you may be able to apply for a </w:t>
      </w:r>
      <w:r>
        <w:rPr>
          <w:rFonts w:asciiTheme="minorHAnsi" w:hAnsiTheme="minorHAnsi" w:cstheme="minorHAnsi"/>
        </w:rPr>
        <w:t>2nd</w:t>
      </w:r>
      <w:r w:rsidRPr="00F532A8">
        <w:rPr>
          <w:rFonts w:asciiTheme="minorHAnsi" w:hAnsiTheme="minorHAnsi" w:cstheme="minorHAnsi"/>
        </w:rPr>
        <w:t xml:space="preserve"> or </w:t>
      </w:r>
      <w:r>
        <w:rPr>
          <w:rFonts w:asciiTheme="minorHAnsi" w:hAnsiTheme="minorHAnsi" w:cstheme="minorHAnsi"/>
        </w:rPr>
        <w:t>3</w:t>
      </w:r>
      <w:r w:rsidRPr="00F532A8">
        <w:rPr>
          <w:rFonts w:asciiTheme="minorHAnsi" w:hAnsiTheme="minorHAnsi" w:cstheme="minorHAnsi"/>
        </w:rPr>
        <w:t xml:space="preserve">rd </w:t>
      </w:r>
      <w:r>
        <w:rPr>
          <w:rFonts w:asciiTheme="minorHAnsi" w:hAnsiTheme="minorHAnsi" w:cstheme="minorHAnsi"/>
        </w:rPr>
        <w:t>year</w:t>
      </w:r>
      <w:r w:rsidRPr="00F532A8">
        <w:rPr>
          <w:rFonts w:asciiTheme="minorHAnsi" w:hAnsiTheme="minorHAnsi" w:cstheme="minorHAnsi"/>
        </w:rPr>
        <w:t xml:space="preserve"> visa.</w:t>
      </w:r>
    </w:p>
    <w:p w14:paraId="4E020271" w14:textId="1189564C" w:rsidR="00353B28" w:rsidRDefault="00F532A8" w:rsidP="00F532A8">
      <w:pPr>
        <w:pStyle w:val="ListParagraph"/>
        <w:numPr>
          <w:ilvl w:val="0"/>
          <w:numId w:val="1"/>
        </w:numPr>
        <w:tabs>
          <w:tab w:val="left" w:pos="479"/>
          <w:tab w:val="left" w:pos="480"/>
        </w:tabs>
        <w:spacing w:line="305" w:lineRule="exact"/>
        <w:ind w:hanging="361"/>
        <w:rPr>
          <w:rFonts w:asciiTheme="minorHAnsi" w:hAnsiTheme="minorHAnsi" w:cstheme="minorHAnsi"/>
        </w:rPr>
      </w:pPr>
      <w:r>
        <w:rPr>
          <w:rFonts w:asciiTheme="minorHAnsi" w:hAnsiTheme="minorHAnsi" w:cstheme="minorHAnsi"/>
        </w:rPr>
        <w:t>If you are not eligible for a 2</w:t>
      </w:r>
      <w:r w:rsidRPr="00F532A8">
        <w:rPr>
          <w:rFonts w:asciiTheme="minorHAnsi" w:hAnsiTheme="minorHAnsi" w:cstheme="minorHAnsi"/>
        </w:rPr>
        <w:t>nd</w:t>
      </w:r>
      <w:r>
        <w:rPr>
          <w:rFonts w:asciiTheme="minorHAnsi" w:hAnsiTheme="minorHAnsi" w:cstheme="minorHAnsi"/>
        </w:rPr>
        <w:t xml:space="preserve"> or 3</w:t>
      </w:r>
      <w:r w:rsidRPr="00F532A8">
        <w:rPr>
          <w:rFonts w:asciiTheme="minorHAnsi" w:hAnsiTheme="minorHAnsi" w:cstheme="minorHAnsi"/>
        </w:rPr>
        <w:t>rd</w:t>
      </w:r>
      <w:r>
        <w:rPr>
          <w:rFonts w:asciiTheme="minorHAnsi" w:hAnsiTheme="minorHAnsi" w:cstheme="minorHAnsi"/>
        </w:rPr>
        <w:t xml:space="preserve"> year visa a</w:t>
      </w:r>
      <w:r w:rsidRPr="00F532A8">
        <w:rPr>
          <w:rFonts w:asciiTheme="minorHAnsi" w:hAnsiTheme="minorHAnsi" w:cstheme="minorHAnsi"/>
        </w:rPr>
        <w:t xml:space="preserve">nd </w:t>
      </w:r>
      <w:r>
        <w:rPr>
          <w:rFonts w:asciiTheme="minorHAnsi" w:hAnsiTheme="minorHAnsi" w:cstheme="minorHAnsi"/>
        </w:rPr>
        <w:t xml:space="preserve">you </w:t>
      </w:r>
      <w:r w:rsidRPr="00F532A8">
        <w:rPr>
          <w:rFonts w:asciiTheme="minorHAnsi" w:hAnsiTheme="minorHAnsi" w:cstheme="minorHAnsi"/>
        </w:rPr>
        <w:t xml:space="preserve">are unable to return to </w:t>
      </w:r>
      <w:r>
        <w:rPr>
          <w:rFonts w:asciiTheme="minorHAnsi" w:hAnsiTheme="minorHAnsi" w:cstheme="minorHAnsi"/>
        </w:rPr>
        <w:t>your</w:t>
      </w:r>
      <w:r w:rsidRPr="00F532A8">
        <w:rPr>
          <w:rFonts w:asciiTheme="minorHAnsi" w:hAnsiTheme="minorHAnsi" w:cstheme="minorHAnsi"/>
        </w:rPr>
        <w:t xml:space="preserve"> home country</w:t>
      </w:r>
      <w:r>
        <w:rPr>
          <w:rFonts w:asciiTheme="minorHAnsi" w:hAnsiTheme="minorHAnsi" w:cstheme="minorHAnsi"/>
        </w:rPr>
        <w:t>, you</w:t>
      </w:r>
      <w:r w:rsidRPr="00F532A8">
        <w:rPr>
          <w:rFonts w:asciiTheme="minorHAnsi" w:hAnsiTheme="minorHAnsi" w:cstheme="minorHAnsi"/>
        </w:rPr>
        <w:t xml:space="preserve"> can apply for COVID-19 pandemic Temporary Activity Visa (subclass 408)</w:t>
      </w:r>
      <w:r>
        <w:rPr>
          <w:rFonts w:asciiTheme="minorHAnsi" w:hAnsiTheme="minorHAnsi" w:cstheme="minorHAnsi"/>
        </w:rPr>
        <w:t>.</w:t>
      </w:r>
    </w:p>
    <w:p w14:paraId="5CC05D7A" w14:textId="487F574B" w:rsidR="00F532A8" w:rsidRPr="00F532A8" w:rsidRDefault="00F532A8" w:rsidP="00F532A8">
      <w:pPr>
        <w:pStyle w:val="ListParagraph"/>
        <w:numPr>
          <w:ilvl w:val="0"/>
          <w:numId w:val="1"/>
        </w:numPr>
        <w:tabs>
          <w:tab w:val="left" w:pos="479"/>
          <w:tab w:val="left" w:pos="480"/>
        </w:tabs>
        <w:spacing w:line="305" w:lineRule="exact"/>
        <w:ind w:hanging="361"/>
        <w:rPr>
          <w:rFonts w:asciiTheme="minorHAnsi" w:hAnsiTheme="minorHAnsi" w:cstheme="minorHAnsi"/>
        </w:rPr>
      </w:pPr>
      <w:r>
        <w:rPr>
          <w:rFonts w:asciiTheme="minorHAnsi" w:hAnsiTheme="minorHAnsi" w:cstheme="minorHAnsi"/>
        </w:rPr>
        <w:t xml:space="preserve">You can get more information from </w:t>
      </w:r>
      <w:hyperlink r:id="rId8" w:anchor="11" w:history="1">
        <w:r>
          <w:rPr>
            <w:rStyle w:val="Hyperlink"/>
          </w:rPr>
          <w:t>https://covid19.homeaffairs.gov.au/staying-australia#11</w:t>
        </w:r>
      </w:hyperlink>
    </w:p>
    <w:p w14:paraId="71DDD83B" w14:textId="4E53EF8C" w:rsidR="00A22C88" w:rsidRDefault="00A22C88" w:rsidP="00A22C88">
      <w:pPr>
        <w:tabs>
          <w:tab w:val="left" w:pos="479"/>
          <w:tab w:val="left" w:pos="480"/>
        </w:tabs>
        <w:ind w:right="487"/>
        <w:rPr>
          <w:rFonts w:asciiTheme="minorHAnsi" w:hAnsiTheme="minorHAnsi" w:cstheme="minorHAnsi"/>
        </w:rPr>
      </w:pPr>
    </w:p>
    <w:p w14:paraId="05199C2A" w14:textId="77777777" w:rsidR="00F532A8" w:rsidRDefault="00F532A8" w:rsidP="00A22C88">
      <w:pPr>
        <w:tabs>
          <w:tab w:val="left" w:pos="479"/>
          <w:tab w:val="left" w:pos="480"/>
        </w:tabs>
        <w:ind w:right="487"/>
        <w:rPr>
          <w:rFonts w:asciiTheme="minorHAnsi" w:hAnsiTheme="minorHAnsi" w:cstheme="minorHAnsi"/>
        </w:rPr>
      </w:pPr>
      <w:bookmarkStart w:id="0" w:name="_GoBack"/>
      <w:bookmarkEnd w:id="0"/>
    </w:p>
    <w:p w14:paraId="7A7D35F8" w14:textId="7481DCFD" w:rsidR="00616482" w:rsidRPr="00353B28" w:rsidRDefault="00353B28" w:rsidP="00F532A8">
      <w:pPr>
        <w:tabs>
          <w:tab w:val="left" w:pos="479"/>
          <w:tab w:val="left" w:pos="480"/>
        </w:tabs>
        <w:ind w:right="487"/>
        <w:rPr>
          <w:rFonts w:asciiTheme="minorHAnsi" w:hAnsiTheme="minorHAnsi" w:cstheme="minorHAnsi"/>
        </w:rPr>
      </w:pPr>
      <w:r>
        <w:rPr>
          <w:rFonts w:asciiTheme="minorHAnsi" w:hAnsiTheme="minorHAnsi" w:cstheme="minorHAnsi"/>
        </w:rPr>
        <w:t xml:space="preserve">If </w:t>
      </w:r>
      <w:r w:rsidRPr="00353B28">
        <w:rPr>
          <w:rFonts w:asciiTheme="minorHAnsi" w:hAnsiTheme="minorHAnsi" w:cstheme="minorHAnsi"/>
        </w:rPr>
        <w:t>you want to talk to someone about Coronavirus, call the Coronavirus Health Information Line on 1800 020 030.</w:t>
      </w:r>
    </w:p>
    <w:sectPr w:rsidR="00616482" w:rsidRPr="00353B28" w:rsidSect="00353B28">
      <w:headerReference w:type="default" r:id="rId9"/>
      <w:pgSz w:w="11900" w:h="16840"/>
      <w:pgMar w:top="1600" w:right="136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3BE5D" w14:textId="77777777" w:rsidR="00683D18" w:rsidRDefault="00683D18" w:rsidP="00353B28">
      <w:r>
        <w:separator/>
      </w:r>
    </w:p>
  </w:endnote>
  <w:endnote w:type="continuationSeparator" w:id="0">
    <w:p w14:paraId="1B7FCD06" w14:textId="77777777" w:rsidR="00683D18" w:rsidRDefault="00683D18" w:rsidP="00353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SemiExt">
    <w:altName w:val="Segoe UI"/>
    <w:charset w:val="00"/>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D25EF" w14:textId="77777777" w:rsidR="00683D18" w:rsidRDefault="00683D18" w:rsidP="00353B28">
      <w:r>
        <w:separator/>
      </w:r>
    </w:p>
  </w:footnote>
  <w:footnote w:type="continuationSeparator" w:id="0">
    <w:p w14:paraId="2AEF7DDE" w14:textId="77777777" w:rsidR="00683D18" w:rsidRDefault="00683D18" w:rsidP="00353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2B130" w14:textId="399842D1" w:rsidR="00353B28" w:rsidRDefault="00353B28">
    <w:pPr>
      <w:pStyle w:val="Header"/>
    </w:pPr>
    <w:r w:rsidRPr="00353B28">
      <w:rPr>
        <w:rFonts w:asciiTheme="minorHAnsi" w:hAnsiTheme="minorHAnsi" w:cstheme="minorHAnsi"/>
        <w:noProof/>
      </w:rPr>
      <w:drawing>
        <wp:anchor distT="0" distB="0" distL="0" distR="0" simplePos="0" relativeHeight="251657216" behindDoc="1" locked="0" layoutInCell="1" allowOverlap="1" wp14:anchorId="214830DB" wp14:editId="44A8DB75">
          <wp:simplePos x="0" y="0"/>
          <wp:positionH relativeFrom="page">
            <wp:posOffset>19050</wp:posOffset>
          </wp:positionH>
          <wp:positionV relativeFrom="page">
            <wp:posOffset>0</wp:posOffset>
          </wp:positionV>
          <wp:extent cx="7539227" cy="1067562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539227" cy="1067562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CB0BAA"/>
    <w:multiLevelType w:val="hybridMultilevel"/>
    <w:tmpl w:val="3D905284"/>
    <w:lvl w:ilvl="0" w:tplc="2A10339C">
      <w:numFmt w:val="bullet"/>
      <w:lvlText w:val=""/>
      <w:lvlJc w:val="left"/>
      <w:pPr>
        <w:ind w:left="480" w:hanging="360"/>
      </w:pPr>
      <w:rPr>
        <w:rFonts w:ascii="Symbol" w:eastAsia="Symbol" w:hAnsi="Symbol" w:cs="Symbol" w:hint="default"/>
        <w:w w:val="99"/>
        <w:sz w:val="24"/>
        <w:szCs w:val="24"/>
        <w:lang w:val="en-US" w:eastAsia="en-US" w:bidi="en-US"/>
      </w:rPr>
    </w:lvl>
    <w:lvl w:ilvl="1" w:tplc="6690014A">
      <w:numFmt w:val="bullet"/>
      <w:lvlText w:val="•"/>
      <w:lvlJc w:val="left"/>
      <w:pPr>
        <w:ind w:left="1354" w:hanging="360"/>
      </w:pPr>
      <w:rPr>
        <w:rFonts w:hint="default"/>
        <w:lang w:val="en-US" w:eastAsia="en-US" w:bidi="en-US"/>
      </w:rPr>
    </w:lvl>
    <w:lvl w:ilvl="2" w:tplc="BADAEC2E">
      <w:numFmt w:val="bullet"/>
      <w:lvlText w:val="•"/>
      <w:lvlJc w:val="left"/>
      <w:pPr>
        <w:ind w:left="2228" w:hanging="360"/>
      </w:pPr>
      <w:rPr>
        <w:rFonts w:hint="default"/>
        <w:lang w:val="en-US" w:eastAsia="en-US" w:bidi="en-US"/>
      </w:rPr>
    </w:lvl>
    <w:lvl w:ilvl="3" w:tplc="645205AA">
      <w:numFmt w:val="bullet"/>
      <w:lvlText w:val="•"/>
      <w:lvlJc w:val="left"/>
      <w:pPr>
        <w:ind w:left="3102" w:hanging="360"/>
      </w:pPr>
      <w:rPr>
        <w:rFonts w:hint="default"/>
        <w:lang w:val="en-US" w:eastAsia="en-US" w:bidi="en-US"/>
      </w:rPr>
    </w:lvl>
    <w:lvl w:ilvl="4" w:tplc="AA4EEABC">
      <w:numFmt w:val="bullet"/>
      <w:lvlText w:val="•"/>
      <w:lvlJc w:val="left"/>
      <w:pPr>
        <w:ind w:left="3976" w:hanging="360"/>
      </w:pPr>
      <w:rPr>
        <w:rFonts w:hint="default"/>
        <w:lang w:val="en-US" w:eastAsia="en-US" w:bidi="en-US"/>
      </w:rPr>
    </w:lvl>
    <w:lvl w:ilvl="5" w:tplc="F1A6EE80">
      <w:numFmt w:val="bullet"/>
      <w:lvlText w:val="•"/>
      <w:lvlJc w:val="left"/>
      <w:pPr>
        <w:ind w:left="4850" w:hanging="360"/>
      </w:pPr>
      <w:rPr>
        <w:rFonts w:hint="default"/>
        <w:lang w:val="en-US" w:eastAsia="en-US" w:bidi="en-US"/>
      </w:rPr>
    </w:lvl>
    <w:lvl w:ilvl="6" w:tplc="4830D31E">
      <w:numFmt w:val="bullet"/>
      <w:lvlText w:val="•"/>
      <w:lvlJc w:val="left"/>
      <w:pPr>
        <w:ind w:left="5724" w:hanging="360"/>
      </w:pPr>
      <w:rPr>
        <w:rFonts w:hint="default"/>
        <w:lang w:val="en-US" w:eastAsia="en-US" w:bidi="en-US"/>
      </w:rPr>
    </w:lvl>
    <w:lvl w:ilvl="7" w:tplc="AD0E6F86">
      <w:numFmt w:val="bullet"/>
      <w:lvlText w:val="•"/>
      <w:lvlJc w:val="left"/>
      <w:pPr>
        <w:ind w:left="6598" w:hanging="360"/>
      </w:pPr>
      <w:rPr>
        <w:rFonts w:hint="default"/>
        <w:lang w:val="en-US" w:eastAsia="en-US" w:bidi="en-US"/>
      </w:rPr>
    </w:lvl>
    <w:lvl w:ilvl="8" w:tplc="0B9CD55C">
      <w:numFmt w:val="bullet"/>
      <w:lvlText w:val="•"/>
      <w:lvlJc w:val="left"/>
      <w:pPr>
        <w:ind w:left="7472" w:hanging="360"/>
      </w:pPr>
      <w:rPr>
        <w:rFonts w:hint="default"/>
        <w:lang w:val="en-US" w:eastAsia="en-US" w:bidi="en-US"/>
      </w:rPr>
    </w:lvl>
  </w:abstractNum>
  <w:abstractNum w:abstractNumId="1" w15:restartNumberingAfterBreak="0">
    <w:nsid w:val="589339A7"/>
    <w:multiLevelType w:val="hybridMultilevel"/>
    <w:tmpl w:val="B2001F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616482"/>
    <w:rsid w:val="002B0CE8"/>
    <w:rsid w:val="002E0B5D"/>
    <w:rsid w:val="00353B28"/>
    <w:rsid w:val="005A16EE"/>
    <w:rsid w:val="00616482"/>
    <w:rsid w:val="00683D18"/>
    <w:rsid w:val="007710B3"/>
    <w:rsid w:val="00794D7B"/>
    <w:rsid w:val="009F60B5"/>
    <w:rsid w:val="00A22C88"/>
    <w:rsid w:val="00B3374D"/>
    <w:rsid w:val="00C52255"/>
    <w:rsid w:val="00CA2994"/>
    <w:rsid w:val="00CE0F6D"/>
    <w:rsid w:val="00F532A8"/>
    <w:rsid w:val="00F828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85DDE"/>
  <w15:docId w15:val="{EFE63DD4-13D6-4D0A-8A0A-045E9ADA7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270"/>
      <w:outlineLvl w:val="0"/>
    </w:pPr>
    <w:rPr>
      <w:rFonts w:ascii="Myriad Pro SemiExt" w:eastAsia="Myriad Pro SemiExt" w:hAnsi="Myriad Pro SemiExt" w:cs="Myriad Pro SemiExt"/>
      <w:sz w:val="66"/>
      <w:szCs w:val="66"/>
    </w:rPr>
  </w:style>
  <w:style w:type="paragraph" w:styleId="Heading2">
    <w:name w:val="heading 2"/>
    <w:basedOn w:val="Normal"/>
    <w:uiPriority w:val="9"/>
    <w:unhideWhenUsed/>
    <w:qFormat/>
    <w:pPr>
      <w:ind w:left="140"/>
      <w:outlineLvl w:val="1"/>
    </w:pPr>
    <w:rPr>
      <w:rFonts w:ascii="Arial" w:eastAsia="Arial" w:hAnsi="Arial" w:cs="Arial"/>
      <w:b/>
      <w:bCs/>
      <w:sz w:val="30"/>
      <w:szCs w:val="30"/>
    </w:rPr>
  </w:style>
  <w:style w:type="paragraph" w:styleId="Heading3">
    <w:name w:val="heading 3"/>
    <w:basedOn w:val="Normal"/>
    <w:uiPriority w:val="9"/>
    <w:unhideWhenUsed/>
    <w:qFormat/>
    <w:pPr>
      <w:spacing w:before="55"/>
      <w:ind w:left="140" w:right="1428"/>
      <w:outlineLvl w:val="2"/>
    </w:pPr>
    <w:rPr>
      <w:rFonts w:ascii="Arial" w:eastAsia="Arial" w:hAnsi="Arial" w:cs="Arial"/>
      <w:sz w:val="30"/>
      <w:szCs w:val="30"/>
    </w:rPr>
  </w:style>
  <w:style w:type="paragraph" w:styleId="Heading4">
    <w:name w:val="heading 4"/>
    <w:basedOn w:val="Normal"/>
    <w:uiPriority w:val="9"/>
    <w:unhideWhenUsed/>
    <w:qFormat/>
    <w:pPr>
      <w:ind w:left="119"/>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7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3B28"/>
    <w:pPr>
      <w:tabs>
        <w:tab w:val="center" w:pos="4513"/>
        <w:tab w:val="right" w:pos="9026"/>
      </w:tabs>
    </w:pPr>
  </w:style>
  <w:style w:type="character" w:customStyle="1" w:styleId="HeaderChar">
    <w:name w:val="Header Char"/>
    <w:basedOn w:val="DefaultParagraphFont"/>
    <w:link w:val="Header"/>
    <w:uiPriority w:val="99"/>
    <w:rsid w:val="00353B28"/>
    <w:rPr>
      <w:rFonts w:ascii="Calibri" w:eastAsia="Calibri" w:hAnsi="Calibri" w:cs="Calibri"/>
      <w:lang w:bidi="en-US"/>
    </w:rPr>
  </w:style>
  <w:style w:type="paragraph" w:styleId="Footer">
    <w:name w:val="footer"/>
    <w:basedOn w:val="Normal"/>
    <w:link w:val="FooterChar"/>
    <w:uiPriority w:val="99"/>
    <w:unhideWhenUsed/>
    <w:rsid w:val="00353B28"/>
    <w:pPr>
      <w:tabs>
        <w:tab w:val="center" w:pos="4513"/>
        <w:tab w:val="right" w:pos="9026"/>
      </w:tabs>
    </w:pPr>
  </w:style>
  <w:style w:type="character" w:customStyle="1" w:styleId="FooterChar">
    <w:name w:val="Footer Char"/>
    <w:basedOn w:val="DefaultParagraphFont"/>
    <w:link w:val="Footer"/>
    <w:uiPriority w:val="99"/>
    <w:rsid w:val="00353B28"/>
    <w:rPr>
      <w:rFonts w:ascii="Calibri" w:eastAsia="Calibri" w:hAnsi="Calibri" w:cs="Calibri"/>
      <w:lang w:bidi="en-US"/>
    </w:rPr>
  </w:style>
  <w:style w:type="character" w:styleId="Hyperlink">
    <w:name w:val="Hyperlink"/>
    <w:basedOn w:val="DefaultParagraphFont"/>
    <w:uiPriority w:val="99"/>
    <w:semiHidden/>
    <w:unhideWhenUsed/>
    <w:rsid w:val="00F532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vid19.homeaffairs.gov.au/staying-australia" TargetMode="External"/><Relationship Id="rId3" Type="http://schemas.openxmlformats.org/officeDocument/2006/relationships/settings" Target="settings.xml"/><Relationship Id="rId7" Type="http://schemas.openxmlformats.org/officeDocument/2006/relationships/hyperlink" Target="https://immi.homeaffairs.gov.au/what-we-do/whm-program/specified-work-condi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Nigel McNair</cp:lastModifiedBy>
  <cp:revision>2</cp:revision>
  <cp:lastPrinted>2020-04-02T01:05:00Z</cp:lastPrinted>
  <dcterms:created xsi:type="dcterms:W3CDTF">2020-04-09T00:45:00Z</dcterms:created>
  <dcterms:modified xsi:type="dcterms:W3CDTF">2020-04-09T00:45:00Z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2020-03-25T00:00:00Z</vt:filetime>
  </property>
</Properties>
</file>